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8A" w:rsidRPr="0004254F" w:rsidRDefault="0004254F">
      <w:pPr>
        <w:rPr>
          <w:rFonts w:ascii="Verdana" w:hAnsi="Verdana"/>
          <w:sz w:val="24"/>
          <w:szCs w:val="24"/>
        </w:rPr>
      </w:pPr>
      <w:r w:rsidRPr="0004254F">
        <w:rPr>
          <w:rFonts w:ascii="Verdana" w:hAnsi="Verdana"/>
          <w:sz w:val="24"/>
          <w:szCs w:val="24"/>
        </w:rPr>
        <w:t xml:space="preserve">2016-17 Student Equity and Basic Skills Initiative-Funded Conferences </w:t>
      </w:r>
    </w:p>
    <w:p w:rsidR="0004254F" w:rsidRDefault="0004254F">
      <w:pPr>
        <w:rPr>
          <w:rFonts w:ascii="Verdana" w:hAnsi="Verdana"/>
          <w:sz w:val="24"/>
          <w:szCs w:val="24"/>
        </w:rPr>
      </w:pPr>
      <w:r w:rsidRPr="0004254F">
        <w:rPr>
          <w:rFonts w:ascii="Verdana" w:hAnsi="Verdana"/>
          <w:sz w:val="24"/>
          <w:szCs w:val="24"/>
        </w:rPr>
        <w:t>9.2.16</w:t>
      </w:r>
      <w:r w:rsidRPr="0004254F">
        <w:rPr>
          <w:rFonts w:ascii="Verdana" w:hAnsi="Verdana"/>
          <w:sz w:val="24"/>
          <w:szCs w:val="24"/>
        </w:rPr>
        <w:tab/>
      </w:r>
      <w:r w:rsidRPr="0004254F">
        <w:rPr>
          <w:rFonts w:ascii="Verdana" w:hAnsi="Verdana"/>
          <w:sz w:val="24"/>
          <w:szCs w:val="24"/>
        </w:rPr>
        <w:tab/>
        <w:t>BSI Coordinators’ Kick Off (BSI)</w:t>
      </w:r>
    </w:p>
    <w:p w:rsidR="0004254F" w:rsidRPr="0004254F" w:rsidRDefault="0004254F" w:rsidP="0004254F">
      <w:pPr>
        <w:ind w:left="2160" w:hanging="21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9.22-24.16</w:t>
      </w:r>
      <w:r>
        <w:rPr>
          <w:rFonts w:ascii="Verdana" w:hAnsi="Verdana"/>
          <w:sz w:val="24"/>
          <w:szCs w:val="24"/>
        </w:rPr>
        <w:tab/>
        <w:t>NCCHC (National Community College Hispanic Council Leadership Symposium)</w:t>
      </w:r>
    </w:p>
    <w:p w:rsidR="0004254F" w:rsidRPr="0004254F" w:rsidRDefault="0004254F">
      <w:pPr>
        <w:rPr>
          <w:rFonts w:ascii="Verdana" w:hAnsi="Verdana"/>
          <w:sz w:val="24"/>
          <w:szCs w:val="24"/>
        </w:rPr>
      </w:pPr>
      <w:r w:rsidRPr="0004254F">
        <w:rPr>
          <w:rFonts w:ascii="Verdana" w:hAnsi="Verdana"/>
          <w:sz w:val="24"/>
          <w:szCs w:val="24"/>
        </w:rPr>
        <w:t>10.4.16</w:t>
      </w:r>
      <w:r w:rsidRPr="0004254F">
        <w:rPr>
          <w:rFonts w:ascii="Verdana" w:hAnsi="Verdana"/>
          <w:sz w:val="24"/>
          <w:szCs w:val="24"/>
        </w:rPr>
        <w:tab/>
        <w:t xml:space="preserve"> </w:t>
      </w:r>
      <w:r w:rsidRPr="0004254F">
        <w:rPr>
          <w:rFonts w:ascii="Verdana" w:hAnsi="Verdana"/>
          <w:sz w:val="24"/>
          <w:szCs w:val="24"/>
        </w:rPr>
        <w:tab/>
        <w:t>IEPI Integrated Planning Regional Convening (SE)</w:t>
      </w:r>
    </w:p>
    <w:p w:rsidR="0004254F" w:rsidRDefault="0004254F">
      <w:pPr>
        <w:rPr>
          <w:rFonts w:ascii="Verdana" w:hAnsi="Verdana"/>
          <w:sz w:val="24"/>
          <w:szCs w:val="24"/>
        </w:rPr>
      </w:pPr>
      <w:r w:rsidRPr="0004254F">
        <w:rPr>
          <w:rFonts w:ascii="Verdana" w:hAnsi="Verdana"/>
          <w:sz w:val="24"/>
          <w:szCs w:val="24"/>
        </w:rPr>
        <w:t>10.5-7.17</w:t>
      </w:r>
      <w:r w:rsidRPr="0004254F">
        <w:rPr>
          <w:rFonts w:ascii="Verdana" w:hAnsi="Verdana"/>
          <w:sz w:val="24"/>
          <w:szCs w:val="24"/>
        </w:rPr>
        <w:tab/>
      </w:r>
      <w:r w:rsidRPr="0004254F">
        <w:rPr>
          <w:rFonts w:ascii="Verdana" w:hAnsi="Verdana"/>
          <w:sz w:val="24"/>
          <w:szCs w:val="24"/>
        </w:rPr>
        <w:tab/>
        <w:t>2016 Strengthening Student Success Conference (SE)</w:t>
      </w:r>
    </w:p>
    <w:p w:rsidR="00633C18" w:rsidRDefault="00633C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10.12-16.16 </w:t>
      </w:r>
      <w:r>
        <w:rPr>
          <w:rFonts w:ascii="Verdana" w:hAnsi="Verdana"/>
          <w:sz w:val="24"/>
          <w:szCs w:val="24"/>
        </w:rPr>
        <w:tab/>
        <w:t>Oral History Association Annual Meeting (SE)</w:t>
      </w:r>
    </w:p>
    <w:p w:rsidR="00F15FD5" w:rsidRDefault="00F15FD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10.24-28.16 </w:t>
      </w:r>
      <w:r>
        <w:rPr>
          <w:rFonts w:ascii="Verdana" w:hAnsi="Verdana"/>
          <w:sz w:val="24"/>
          <w:szCs w:val="24"/>
        </w:rPr>
        <w:tab/>
        <w:t>2016 Annual Mentoring Conference (BSI)</w:t>
      </w:r>
      <w:bookmarkStart w:id="0" w:name="_GoBack"/>
      <w:bookmarkEnd w:id="0"/>
    </w:p>
    <w:p w:rsidR="00633C18" w:rsidRDefault="00633C18" w:rsidP="00633C18">
      <w:pPr>
        <w:ind w:left="2160" w:hanging="21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11.17-20.16</w:t>
      </w:r>
      <w:r>
        <w:rPr>
          <w:rFonts w:ascii="Verdana" w:hAnsi="Verdana"/>
          <w:sz w:val="24"/>
          <w:szCs w:val="24"/>
        </w:rPr>
        <w:tab/>
        <w:t>AMATYC (American Mathematics Association of Two-Year Colleges) (BSI)</w:t>
      </w:r>
    </w:p>
    <w:p w:rsidR="00ED6FCE" w:rsidRDefault="00ED6FCE" w:rsidP="00633C18">
      <w:pPr>
        <w:ind w:left="2160" w:hanging="21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11.18-19.16 </w:t>
      </w:r>
      <w:r>
        <w:rPr>
          <w:rFonts w:ascii="Verdana" w:hAnsi="Verdana"/>
          <w:sz w:val="24"/>
          <w:szCs w:val="24"/>
        </w:rPr>
        <w:tab/>
        <w:t>3CSN Equity Institute (SE)</w:t>
      </w:r>
    </w:p>
    <w:p w:rsidR="00ED6FCE" w:rsidRDefault="00ED6FCE" w:rsidP="00ED6FCE">
      <w:pPr>
        <w:ind w:left="2160" w:hanging="2160"/>
        <w:rPr>
          <w:rFonts w:ascii="Verdana" w:hAnsi="Verdana" w:cs="Arial"/>
          <w:sz w:val="24"/>
          <w:szCs w:val="24"/>
        </w:rPr>
      </w:pPr>
      <w:r w:rsidRPr="00ED6FCE">
        <w:rPr>
          <w:rFonts w:ascii="Verdana" w:hAnsi="Verdana"/>
          <w:sz w:val="24"/>
          <w:szCs w:val="24"/>
        </w:rPr>
        <w:t>12.19.16</w:t>
      </w:r>
      <w:r>
        <w:rPr>
          <w:rFonts w:ascii="Verdana" w:hAnsi="Verdana"/>
          <w:sz w:val="24"/>
          <w:szCs w:val="24"/>
        </w:rPr>
        <w:tab/>
      </w:r>
      <w:r w:rsidRPr="00ED6FCE">
        <w:rPr>
          <w:rFonts w:ascii="Verdana" w:hAnsi="Verdana" w:cs="Arial"/>
          <w:sz w:val="24"/>
          <w:szCs w:val="24"/>
        </w:rPr>
        <w:t>The Economic and Social Imperative for Racial and Ethnic Diversity in Higher education Getting Beyond Affirmative Action in California and the Nation</w:t>
      </w:r>
      <w:r>
        <w:rPr>
          <w:rFonts w:ascii="Verdana" w:hAnsi="Verdana" w:cs="Arial"/>
          <w:sz w:val="24"/>
          <w:szCs w:val="24"/>
        </w:rPr>
        <w:t xml:space="preserve"> (</w:t>
      </w:r>
      <w:r w:rsidRPr="00ED6FCE">
        <w:rPr>
          <w:rFonts w:ascii="Verdana" w:hAnsi="Verdana" w:cs="Arial"/>
          <w:sz w:val="24"/>
          <w:szCs w:val="24"/>
        </w:rPr>
        <w:t>The Civil Rights Project and The Campaign for College Opportunity</w:t>
      </w:r>
      <w:r>
        <w:rPr>
          <w:rFonts w:ascii="Verdana" w:hAnsi="Verdana" w:cs="Arial"/>
          <w:sz w:val="24"/>
          <w:szCs w:val="24"/>
        </w:rPr>
        <w:t>) (SE)</w:t>
      </w:r>
    </w:p>
    <w:p w:rsidR="00ED6FCE" w:rsidRDefault="00ED6FCE" w:rsidP="00ED6FCE">
      <w:pPr>
        <w:ind w:left="2160" w:hanging="216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1.26-27.17 </w:t>
      </w:r>
      <w:r>
        <w:rPr>
          <w:rFonts w:ascii="Verdana" w:hAnsi="Verdana" w:cs="Arial"/>
          <w:sz w:val="24"/>
          <w:szCs w:val="24"/>
        </w:rPr>
        <w:tab/>
        <w:t>IEPI Pathways Conference (SE)</w:t>
      </w:r>
    </w:p>
    <w:p w:rsidR="00ED6FCE" w:rsidRDefault="00ED6FCE" w:rsidP="00ED6FCE">
      <w:pPr>
        <w:ind w:left="2160" w:hanging="216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3.1-3.17 </w:t>
      </w:r>
      <w:r>
        <w:rPr>
          <w:rFonts w:ascii="Verdana" w:hAnsi="Verdana" w:cs="Arial"/>
          <w:sz w:val="24"/>
          <w:szCs w:val="24"/>
        </w:rPr>
        <w:tab/>
        <w:t>10</w:t>
      </w:r>
      <w:r w:rsidRPr="00ED6FCE">
        <w:rPr>
          <w:rFonts w:ascii="Verdana" w:hAnsi="Verdana" w:cs="Arial"/>
          <w:sz w:val="24"/>
          <w:szCs w:val="24"/>
          <w:vertAlign w:val="superscript"/>
        </w:rPr>
        <w:t>th</w:t>
      </w:r>
      <w:r>
        <w:rPr>
          <w:rFonts w:ascii="Verdana" w:hAnsi="Verdana" w:cs="Arial"/>
          <w:sz w:val="24"/>
          <w:szCs w:val="24"/>
        </w:rPr>
        <w:t xml:space="preserve"> Annual African American Male Summit (SE)</w:t>
      </w:r>
    </w:p>
    <w:p w:rsidR="00ED6FCE" w:rsidRDefault="00ED6FCE" w:rsidP="00ED6FCE">
      <w:pPr>
        <w:ind w:left="2160" w:hanging="216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3.4.17</w:t>
      </w:r>
      <w:r>
        <w:rPr>
          <w:rFonts w:ascii="Verdana" w:hAnsi="Verdana" w:cs="Arial"/>
          <w:sz w:val="24"/>
          <w:szCs w:val="24"/>
        </w:rPr>
        <w:tab/>
        <w:t>CATESOL</w:t>
      </w:r>
    </w:p>
    <w:p w:rsidR="00ED6FCE" w:rsidRDefault="00ED6FCE" w:rsidP="00ED6FCE">
      <w:pPr>
        <w:ind w:left="2160" w:hanging="216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3.9-11.17</w:t>
      </w:r>
      <w:r>
        <w:rPr>
          <w:rFonts w:ascii="Verdana" w:hAnsi="Verdana" w:cs="Arial"/>
          <w:sz w:val="24"/>
          <w:szCs w:val="24"/>
        </w:rPr>
        <w:tab/>
        <w:t xml:space="preserve">Acceleration </w:t>
      </w:r>
      <w:proofErr w:type="gramStart"/>
      <w:r w:rsidR="00CD1EEF">
        <w:rPr>
          <w:rFonts w:ascii="Verdana" w:hAnsi="Verdana" w:cs="Arial"/>
          <w:sz w:val="24"/>
          <w:szCs w:val="24"/>
        </w:rPr>
        <w:t>A</w:t>
      </w:r>
      <w:r>
        <w:rPr>
          <w:rFonts w:ascii="Verdana" w:hAnsi="Verdana" w:cs="Arial"/>
          <w:sz w:val="24"/>
          <w:szCs w:val="24"/>
        </w:rPr>
        <w:t>cross</w:t>
      </w:r>
      <w:proofErr w:type="gramEnd"/>
      <w:r>
        <w:rPr>
          <w:rFonts w:ascii="Verdana" w:hAnsi="Verdana" w:cs="Arial"/>
          <w:sz w:val="24"/>
          <w:szCs w:val="24"/>
        </w:rPr>
        <w:t xml:space="preserve"> California:  CAP 1</w:t>
      </w:r>
      <w:r w:rsidRPr="00ED6FCE">
        <w:rPr>
          <w:rFonts w:ascii="Verdana" w:hAnsi="Verdana" w:cs="Arial"/>
          <w:sz w:val="24"/>
          <w:szCs w:val="24"/>
          <w:vertAlign w:val="superscript"/>
        </w:rPr>
        <w:t>st</w:t>
      </w:r>
      <w:r>
        <w:rPr>
          <w:rFonts w:ascii="Verdana" w:hAnsi="Verdana" w:cs="Arial"/>
          <w:sz w:val="24"/>
          <w:szCs w:val="24"/>
        </w:rPr>
        <w:t xml:space="preserve"> Annual Statewide Conference</w:t>
      </w:r>
    </w:p>
    <w:p w:rsidR="00ED6FCE" w:rsidRDefault="00ED6FCE" w:rsidP="00ED6FCE">
      <w:pPr>
        <w:ind w:left="2160" w:hanging="216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4.20 </w:t>
      </w:r>
      <w:r>
        <w:rPr>
          <w:rFonts w:ascii="Verdana" w:hAnsi="Verdana" w:cs="Arial"/>
          <w:sz w:val="24"/>
          <w:szCs w:val="24"/>
        </w:rPr>
        <w:tab/>
        <w:t>CLCC (California Learning Communities Consortium)</w:t>
      </w:r>
    </w:p>
    <w:p w:rsidR="00CD1EEF" w:rsidRDefault="00CD1EEF" w:rsidP="00ED6FCE">
      <w:pPr>
        <w:ind w:left="2160" w:hanging="216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4.27-29.17 </w:t>
      </w:r>
      <w:r>
        <w:rPr>
          <w:rFonts w:ascii="Verdana" w:hAnsi="Verdana" w:cs="Arial"/>
          <w:sz w:val="24"/>
          <w:szCs w:val="24"/>
        </w:rPr>
        <w:tab/>
        <w:t xml:space="preserve">ACTLA (Association of Colleges for Tutoring and Learning Assistance) Annual Conference </w:t>
      </w:r>
    </w:p>
    <w:p w:rsidR="00ED6FCE" w:rsidRDefault="00ED6FCE" w:rsidP="00ED6FCE">
      <w:pPr>
        <w:ind w:left="2160" w:hanging="216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4.28.17</w:t>
      </w:r>
      <w:r>
        <w:rPr>
          <w:rFonts w:ascii="Verdana" w:hAnsi="Verdana" w:cs="Arial"/>
          <w:sz w:val="24"/>
          <w:szCs w:val="24"/>
        </w:rPr>
        <w:tab/>
        <w:t>IEPI Integrated Planning Workshop (SE)</w:t>
      </w:r>
    </w:p>
    <w:p w:rsidR="00ED6FCE" w:rsidRPr="00ED6FCE" w:rsidRDefault="00ED6FCE" w:rsidP="00ED6FCE">
      <w:pPr>
        <w:ind w:left="2160" w:hanging="216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5.19.20</w:t>
      </w:r>
      <w:r>
        <w:rPr>
          <w:rFonts w:ascii="Verdana" w:hAnsi="Verdana" w:cs="Arial"/>
          <w:sz w:val="24"/>
          <w:szCs w:val="24"/>
        </w:rPr>
        <w:tab/>
        <w:t>2</w:t>
      </w:r>
      <w:r w:rsidRPr="00ED6FCE">
        <w:rPr>
          <w:rFonts w:ascii="Verdana" w:hAnsi="Verdana" w:cs="Arial"/>
          <w:sz w:val="24"/>
          <w:szCs w:val="24"/>
          <w:vertAlign w:val="superscript"/>
        </w:rPr>
        <w:t>ND</w:t>
      </w:r>
      <w:r>
        <w:rPr>
          <w:rFonts w:ascii="Verdana" w:hAnsi="Verdana" w:cs="Arial"/>
          <w:sz w:val="24"/>
          <w:szCs w:val="24"/>
        </w:rPr>
        <w:t xml:space="preserve"> Annual Reading Apprenticeship Conference (BSI)</w:t>
      </w:r>
    </w:p>
    <w:p w:rsidR="00ED6FCE" w:rsidRPr="00ED6FCE" w:rsidRDefault="00ED6FCE" w:rsidP="00633C18">
      <w:pPr>
        <w:ind w:left="2160" w:hanging="2160"/>
        <w:rPr>
          <w:rFonts w:ascii="Verdana" w:hAnsi="Verdana"/>
          <w:sz w:val="24"/>
          <w:szCs w:val="24"/>
        </w:rPr>
      </w:pPr>
    </w:p>
    <w:p w:rsidR="0004254F" w:rsidRPr="00ED6FCE" w:rsidRDefault="0004254F">
      <w:pPr>
        <w:rPr>
          <w:rFonts w:ascii="Verdana" w:hAnsi="Verdana"/>
          <w:sz w:val="24"/>
          <w:szCs w:val="24"/>
        </w:rPr>
      </w:pPr>
    </w:p>
    <w:sectPr w:rsidR="0004254F" w:rsidRPr="00ED6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4F"/>
    <w:rsid w:val="0004254F"/>
    <w:rsid w:val="005443A4"/>
    <w:rsid w:val="00566B5C"/>
    <w:rsid w:val="00633C18"/>
    <w:rsid w:val="00CD1EEF"/>
    <w:rsid w:val="00CF0FBB"/>
    <w:rsid w:val="00ED6FCE"/>
    <w:rsid w:val="00F1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HNYXMCCMVK3K-1193-494</_dlc_DocId>
    <_dlc_DocIdUrl xmlns="431189f8-a51b-453f-9f0c-3a0b3b65b12f">
      <Url>https://www.sac.edu/Accreditation/_layouts/15/DocIdRedir.aspx?ID=HNYXMCCMVK3K-1193-494</Url>
      <Description>HNYXMCCMVK3K-1193-494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61D5AF299684E87F65612AFD12460" ma:contentTypeVersion="2" ma:contentTypeDescription="Create a new document." ma:contentTypeScope="" ma:versionID="36a401685c87b71fae07302bbe6f34ae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8049b7ac-48a2-476e-95fa-2aa58f7f8a54" targetNamespace="http://schemas.microsoft.com/office/2006/metadata/properties" ma:root="true" ma:fieldsID="4c92e027e93fee84d31802f7f85e6cbd" ns1:_="" ns2:_="" ns3:_="">
    <xsd:import namespace="http://schemas.microsoft.com/sharepoint/v3"/>
    <xsd:import namespace="431189f8-a51b-453f-9f0c-3a0b3b65b12f"/>
    <xsd:import namespace="8049b7ac-48a2-476e-95fa-2aa58f7f8a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9b7ac-48a2-476e-95fa-2aa58f7f8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20C9C-9168-4C19-BF8B-845C9E8FD05F}"/>
</file>

<file path=customXml/itemProps2.xml><?xml version="1.0" encoding="utf-8"?>
<ds:datastoreItem xmlns:ds="http://schemas.openxmlformats.org/officeDocument/2006/customXml" ds:itemID="{3D60F513-B92D-469F-A976-4A81A7C2DA37}"/>
</file>

<file path=customXml/itemProps3.xml><?xml version="1.0" encoding="utf-8"?>
<ds:datastoreItem xmlns:ds="http://schemas.openxmlformats.org/officeDocument/2006/customXml" ds:itemID="{5B79A1ED-B999-4141-BEC8-6A7510B03C9C}"/>
</file>

<file path=customXml/itemProps4.xml><?xml version="1.0" encoding="utf-8"?>
<ds:datastoreItem xmlns:ds="http://schemas.openxmlformats.org/officeDocument/2006/customXml" ds:itemID="{ADF14A69-9A51-4FD5-B3AD-6075E9A097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Rancho Santiago Community College District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2017-05-17T17:23:00Z</dcterms:created>
  <dcterms:modified xsi:type="dcterms:W3CDTF">2017-05-17T17:27:00Z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0x0101007C461D5AF299684E87F65612AFD12460</vt:lpwstr>
  </property>
  <property fmtid="{D5CDD505-2E9C-101B-9397-08002B2CF9AE}" pid="3" name="_dlc_DocIdItemGuid">
    <vt:lpwstr>a1336f69-886c-41ce-9b91-947b5086e2d5</vt:lpwstr>
  </property>
</Properties>
</file>